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before="20" w:line="276" w:lineRule="auto"/>
        <w:jc w:val="center"/>
        <w:rPr>
          <w:b w:val="1"/>
          <w:sz w:val="48"/>
          <w:szCs w:val="48"/>
        </w:rPr>
      </w:pPr>
      <w:r w:rsidDel="00000000" w:rsidR="00000000" w:rsidRPr="00000000">
        <w:rPr>
          <w:b w:val="1"/>
          <w:sz w:val="40"/>
          <w:szCs w:val="40"/>
          <w:rtl w:val="0"/>
        </w:rPr>
        <w:t xml:space="preserve"> </w:t>
      </w:r>
      <w:r w:rsidDel="00000000" w:rsidR="00000000" w:rsidRPr="00000000">
        <w:rPr>
          <w:b w:val="1"/>
          <w:sz w:val="48"/>
          <w:szCs w:val="48"/>
          <w:rtl w:val="0"/>
        </w:rPr>
        <w:t xml:space="preserve">2023-2024</w:t>
      </w:r>
    </w:p>
    <w:p w:rsidR="00000000" w:rsidDel="00000000" w:rsidP="00000000" w:rsidRDefault="00000000" w:rsidRPr="00000000" w14:paraId="00000002">
      <w:pPr>
        <w:widowControl w:val="0"/>
        <w:spacing w:after="0" w:before="20" w:line="276" w:lineRule="auto"/>
        <w:jc w:val="center"/>
        <w:rPr>
          <w:b w:val="1"/>
          <w:sz w:val="48"/>
          <w:szCs w:val="48"/>
        </w:rPr>
      </w:pPr>
      <w:r w:rsidDel="00000000" w:rsidR="00000000" w:rsidRPr="00000000">
        <w:rPr>
          <w:b w:val="1"/>
          <w:sz w:val="48"/>
          <w:szCs w:val="48"/>
          <w:rtl w:val="0"/>
        </w:rPr>
        <w:t xml:space="preserve">Annual School Development Report</w:t>
      </w:r>
    </w:p>
    <w:p w:rsidR="00000000" w:rsidDel="00000000" w:rsidP="00000000" w:rsidRDefault="00000000" w:rsidRPr="00000000" w14:paraId="00000003">
      <w:pPr>
        <w:widowControl w:val="0"/>
        <w:spacing w:after="0" w:before="20" w:line="276" w:lineRule="auto"/>
        <w:jc w:val="center"/>
        <w:rPr>
          <w:b w:val="1"/>
          <w:sz w:val="40"/>
          <w:szCs w:val="40"/>
        </w:rPr>
      </w:pPr>
      <w:r w:rsidDel="00000000" w:rsidR="00000000" w:rsidRPr="00000000">
        <w:rPr>
          <w:b w:val="1"/>
          <w:sz w:val="40"/>
          <w:szCs w:val="40"/>
          <w:rtl w:val="0"/>
        </w:rPr>
        <w:t xml:space="preserve"> </w:t>
      </w:r>
    </w:p>
    <w:p w:rsidR="00000000" w:rsidDel="00000000" w:rsidP="00000000" w:rsidRDefault="00000000" w:rsidRPr="00000000" w14:paraId="00000004">
      <w:pPr>
        <w:widowControl w:val="0"/>
        <w:spacing w:after="0" w:line="276"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St. Michael’s Elementary</w:t>
      </w:r>
    </w:p>
    <w:p w:rsidR="00000000" w:rsidDel="00000000" w:rsidP="00000000" w:rsidRDefault="00000000" w:rsidRPr="00000000" w14:paraId="00000005">
      <w:pPr>
        <w:widowControl w:val="0"/>
        <w:spacing w:after="0" w:before="20" w:line="276" w:lineRule="auto"/>
        <w:jc w:val="center"/>
        <w:rPr>
          <w:b w:val="1"/>
          <w:sz w:val="28"/>
          <w:szCs w:val="28"/>
        </w:rPr>
      </w:pPr>
      <w:r w:rsidDel="00000000" w:rsidR="00000000" w:rsidRPr="00000000">
        <w:rPr>
          <w:b w:val="1"/>
          <w:sz w:val="28"/>
          <w:szCs w:val="28"/>
          <w:rtl w:val="0"/>
        </w:rPr>
        <w:t xml:space="preserve">Stephenville Crossing</w:t>
      </w:r>
    </w:p>
    <w:p w:rsidR="00000000" w:rsidDel="00000000" w:rsidP="00000000" w:rsidRDefault="00000000" w:rsidRPr="00000000" w14:paraId="00000006">
      <w:pPr>
        <w:widowControl w:val="0"/>
        <w:spacing w:after="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7">
      <w:pPr>
        <w:widowControl w:val="0"/>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28"/>
          <w:szCs w:val="28"/>
        </w:rPr>
        <w:drawing>
          <wp:inline distB="114300" distT="114300" distL="114300" distR="114300">
            <wp:extent cx="2579199" cy="2391473"/>
            <wp:effectExtent b="0" l="0" r="0" t="0"/>
            <wp:docPr id="1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579199" cy="239147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widowControl w:val="0"/>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9">
      <w:pPr>
        <w:widowControl w:val="0"/>
        <w:spacing w:after="24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br w:type="textWrapping"/>
      </w:r>
    </w:p>
    <w:p w:rsidR="00000000" w:rsidDel="00000000" w:rsidP="00000000" w:rsidRDefault="00000000" w:rsidRPr="00000000" w14:paraId="0000000A">
      <w:pPr>
        <w:widowControl w:val="0"/>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St. Michael’s is committed to helping students grow together socially, emotionally, intellectually, physically, and spiritually, with respect for self and others thus, becoming responsible, caring citizens of an ever-changing world.</w:t>
      </w:r>
    </w:p>
    <w:p w:rsidR="00000000" w:rsidDel="00000000" w:rsidP="00000000" w:rsidRDefault="00000000" w:rsidRPr="00000000" w14:paraId="0000000B">
      <w:pPr>
        <w:widowControl w:val="0"/>
        <w:spacing w:after="0" w:before="12" w:line="240" w:lineRule="auto"/>
        <w:jc w:val="center"/>
        <w:rPr>
          <w:b w:val="1"/>
          <w:sz w:val="40"/>
          <w:szCs w:val="40"/>
        </w:rPr>
      </w:pPr>
      <w:r w:rsidDel="00000000" w:rsidR="00000000" w:rsidRPr="00000000">
        <w:rPr>
          <w:rtl w:val="0"/>
        </w:rPr>
      </w:r>
    </w:p>
    <w:p w:rsidR="00000000" w:rsidDel="00000000" w:rsidP="00000000" w:rsidRDefault="00000000" w:rsidRPr="00000000" w14:paraId="0000000C">
      <w:pPr>
        <w:widowControl w:val="0"/>
        <w:spacing w:after="0" w:before="12" w:line="240" w:lineRule="auto"/>
        <w:jc w:val="center"/>
        <w:rPr>
          <w:b w:val="1"/>
          <w:sz w:val="40"/>
          <w:szCs w:val="40"/>
        </w:rPr>
      </w:pPr>
      <w:r w:rsidDel="00000000" w:rsidR="00000000" w:rsidRPr="00000000">
        <w:rPr>
          <w:rtl w:val="0"/>
        </w:rPr>
      </w:r>
    </w:p>
    <w:p w:rsidR="00000000" w:rsidDel="00000000" w:rsidP="00000000" w:rsidRDefault="00000000" w:rsidRPr="00000000" w14:paraId="0000000D">
      <w:pPr>
        <w:widowControl w:val="0"/>
        <w:spacing w:after="0" w:before="12" w:line="240" w:lineRule="auto"/>
        <w:jc w:val="center"/>
        <w:rPr>
          <w:b w:val="1"/>
          <w:sz w:val="40"/>
          <w:szCs w:val="40"/>
        </w:rPr>
      </w:pPr>
      <w:r w:rsidDel="00000000" w:rsidR="00000000" w:rsidRPr="00000000">
        <w:rPr>
          <w:rtl w:val="0"/>
        </w:rPr>
      </w:r>
    </w:p>
    <w:tbl>
      <w:tblPr>
        <w:tblStyle w:val="Table1"/>
        <w:tblW w:w="14696.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A0"/>
      </w:tblPr>
      <w:tblGrid>
        <w:gridCol w:w="14696"/>
        <w:tblGridChange w:id="0">
          <w:tblGrid>
            <w:gridCol w:w="14696"/>
          </w:tblGrid>
        </w:tblGridChange>
      </w:tblGrid>
      <w:tr>
        <w:trPr>
          <w:cantSplit w:val="0"/>
          <w:tblHeader w:val="0"/>
        </w:trPr>
        <w:tc>
          <w:tcPr/>
          <w:p w:rsidR="00000000" w:rsidDel="00000000" w:rsidP="00000000" w:rsidRDefault="00000000" w:rsidRPr="00000000" w14:paraId="0000000E">
            <w:pPr>
              <w:widowControl w:val="0"/>
              <w:spacing w:before="12" w:lineRule="auto"/>
              <w:rPr>
                <w:sz w:val="28"/>
                <w:szCs w:val="28"/>
              </w:rPr>
            </w:pPr>
            <w:r w:rsidDel="00000000" w:rsidR="00000000" w:rsidRPr="00000000">
              <w:rPr>
                <w:sz w:val="28"/>
                <w:szCs w:val="28"/>
                <w:rtl w:val="0"/>
              </w:rPr>
              <w:t xml:space="preserve">Strategic Issue:</w:t>
            </w:r>
          </w:p>
          <w:p w:rsidR="00000000" w:rsidDel="00000000" w:rsidP="00000000" w:rsidRDefault="00000000" w:rsidRPr="00000000" w14:paraId="0000000F">
            <w:pPr>
              <w:widowControl w:val="0"/>
              <w:spacing w:before="12" w:lineRule="auto"/>
              <w:rPr>
                <w:sz w:val="28"/>
                <w:szCs w:val="28"/>
              </w:rPr>
            </w:pPr>
            <w:r w:rsidDel="00000000" w:rsidR="00000000" w:rsidRPr="00000000">
              <w:rPr>
                <w:sz w:val="28"/>
                <w:szCs w:val="28"/>
                <w:rtl w:val="0"/>
              </w:rPr>
              <w:t xml:space="preserve">Increase reading comprehension school wide though the implementation of Science of Reading concepts</w:t>
            </w:r>
          </w:p>
        </w:tc>
      </w:tr>
      <w:tr>
        <w:trPr>
          <w:cantSplit w:val="0"/>
          <w:trHeight w:val="354" w:hRule="atLeast"/>
          <w:tblHeader w:val="0"/>
        </w:trPr>
        <w:tc>
          <w:tcPr>
            <w:vMerge w:val="restart"/>
          </w:tcPr>
          <w:p w:rsidR="00000000" w:rsidDel="00000000" w:rsidP="00000000" w:rsidRDefault="00000000" w:rsidRPr="00000000" w14:paraId="00000010">
            <w:pPr>
              <w:widowControl w:val="0"/>
              <w:spacing w:before="12" w:lineRule="auto"/>
              <w:rPr>
                <w:sz w:val="28"/>
                <w:szCs w:val="28"/>
              </w:rPr>
            </w:pPr>
            <w:r w:rsidDel="00000000" w:rsidR="00000000" w:rsidRPr="00000000">
              <w:rPr>
                <w:sz w:val="28"/>
                <w:szCs w:val="28"/>
                <w:rtl w:val="0"/>
              </w:rPr>
              <w:t xml:space="preserve">How did you know this was a Strategic Issue? What evidence did you have?</w:t>
            </w:r>
          </w:p>
          <w:p w:rsidR="00000000" w:rsidDel="00000000" w:rsidP="00000000" w:rsidRDefault="00000000" w:rsidRPr="00000000" w14:paraId="00000011">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12">
            <w:pPr>
              <w:widowControl w:val="0"/>
              <w:spacing w:before="12" w:lineRule="auto"/>
              <w:rPr>
                <w:sz w:val="28"/>
                <w:szCs w:val="28"/>
              </w:rPr>
            </w:pPr>
            <w:r w:rsidDel="00000000" w:rsidR="00000000" w:rsidRPr="00000000">
              <w:rPr>
                <w:sz w:val="28"/>
                <w:szCs w:val="28"/>
                <w:rtl w:val="0"/>
              </w:rPr>
              <w:t xml:space="preserve">We know this is a strategic issue for the school from the data provided by the k-6 reading records over the past number of years. Although the school has had some success improving student success in reaching grade level at Grade 3, there are still too many students not approaching grade level at this point.</w:t>
            </w:r>
          </w:p>
          <w:p w:rsidR="00000000" w:rsidDel="00000000" w:rsidP="00000000" w:rsidRDefault="00000000" w:rsidRPr="00000000" w14:paraId="00000013">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14">
            <w:pPr>
              <w:widowControl w:val="0"/>
              <w:spacing w:before="12" w:lineRule="auto"/>
              <w:rPr>
                <w:sz w:val="28"/>
                <w:szCs w:val="28"/>
              </w:rPr>
            </w:pPr>
            <w:r w:rsidDel="00000000" w:rsidR="00000000" w:rsidRPr="00000000">
              <w:rPr>
                <w:sz w:val="28"/>
                <w:szCs w:val="28"/>
                <w:rtl w:val="0"/>
              </w:rPr>
              <w:t xml:space="preserve">Currently reading at grade level in Sept 2023 by grade</w:t>
            </w:r>
          </w:p>
          <w:p w:rsidR="00000000" w:rsidDel="00000000" w:rsidP="00000000" w:rsidRDefault="00000000" w:rsidRPr="00000000" w14:paraId="00000015">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16">
            <w:pPr>
              <w:widowControl w:val="0"/>
              <w:spacing w:before="12" w:lineRule="auto"/>
              <w:rPr>
                <w:sz w:val="28"/>
                <w:szCs w:val="28"/>
              </w:rPr>
            </w:pPr>
            <w:r w:rsidDel="00000000" w:rsidR="00000000" w:rsidRPr="00000000">
              <w:rPr>
                <w:sz w:val="28"/>
                <w:szCs w:val="28"/>
                <w:rtl w:val="0"/>
              </w:rPr>
              <w:t xml:space="preserve">Grade 1: 1/7</w:t>
            </w:r>
          </w:p>
          <w:p w:rsidR="00000000" w:rsidDel="00000000" w:rsidP="00000000" w:rsidRDefault="00000000" w:rsidRPr="00000000" w14:paraId="00000017">
            <w:pPr>
              <w:widowControl w:val="0"/>
              <w:spacing w:before="12" w:lineRule="auto"/>
              <w:rPr>
                <w:sz w:val="28"/>
                <w:szCs w:val="28"/>
              </w:rPr>
            </w:pPr>
            <w:r w:rsidDel="00000000" w:rsidR="00000000" w:rsidRPr="00000000">
              <w:rPr>
                <w:sz w:val="28"/>
                <w:szCs w:val="28"/>
                <w:rtl w:val="0"/>
              </w:rPr>
              <w:t xml:space="preserve">Grade 2: 1/16</w:t>
            </w:r>
          </w:p>
          <w:p w:rsidR="00000000" w:rsidDel="00000000" w:rsidP="00000000" w:rsidRDefault="00000000" w:rsidRPr="00000000" w14:paraId="00000018">
            <w:pPr>
              <w:widowControl w:val="0"/>
              <w:spacing w:before="12" w:lineRule="auto"/>
              <w:rPr>
                <w:sz w:val="28"/>
                <w:szCs w:val="28"/>
              </w:rPr>
            </w:pPr>
            <w:r w:rsidDel="00000000" w:rsidR="00000000" w:rsidRPr="00000000">
              <w:rPr>
                <w:sz w:val="28"/>
                <w:szCs w:val="28"/>
                <w:rtl w:val="0"/>
              </w:rPr>
              <w:t xml:space="preserve">Grade 3: 3/16</w:t>
            </w:r>
          </w:p>
          <w:p w:rsidR="00000000" w:rsidDel="00000000" w:rsidP="00000000" w:rsidRDefault="00000000" w:rsidRPr="00000000" w14:paraId="00000019">
            <w:pPr>
              <w:widowControl w:val="0"/>
              <w:spacing w:before="12" w:lineRule="auto"/>
              <w:rPr>
                <w:sz w:val="28"/>
                <w:szCs w:val="28"/>
              </w:rPr>
            </w:pPr>
            <w:r w:rsidDel="00000000" w:rsidR="00000000" w:rsidRPr="00000000">
              <w:rPr>
                <w:sz w:val="28"/>
                <w:szCs w:val="28"/>
                <w:rtl w:val="0"/>
              </w:rPr>
              <w:t xml:space="preserve">Grade 4: 6/16</w:t>
            </w:r>
          </w:p>
          <w:p w:rsidR="00000000" w:rsidDel="00000000" w:rsidP="00000000" w:rsidRDefault="00000000" w:rsidRPr="00000000" w14:paraId="0000001A">
            <w:pPr>
              <w:widowControl w:val="0"/>
              <w:spacing w:before="12" w:lineRule="auto"/>
              <w:rPr>
                <w:sz w:val="28"/>
                <w:szCs w:val="28"/>
              </w:rPr>
            </w:pPr>
            <w:r w:rsidDel="00000000" w:rsidR="00000000" w:rsidRPr="00000000">
              <w:rPr>
                <w:sz w:val="28"/>
                <w:szCs w:val="28"/>
                <w:rtl w:val="0"/>
              </w:rPr>
              <w:t xml:space="preserve">Grade 5: 10/18</w:t>
            </w:r>
          </w:p>
          <w:p w:rsidR="00000000" w:rsidDel="00000000" w:rsidP="00000000" w:rsidRDefault="00000000" w:rsidRPr="00000000" w14:paraId="0000001B">
            <w:pPr>
              <w:widowControl w:val="0"/>
              <w:spacing w:before="12" w:lineRule="auto"/>
              <w:rPr>
                <w:sz w:val="28"/>
                <w:szCs w:val="28"/>
              </w:rPr>
            </w:pPr>
            <w:r w:rsidDel="00000000" w:rsidR="00000000" w:rsidRPr="00000000">
              <w:rPr>
                <w:sz w:val="28"/>
                <w:szCs w:val="28"/>
                <w:rtl w:val="0"/>
              </w:rPr>
              <w:t xml:space="preserve">Grade 6: 8/16</w:t>
            </w:r>
          </w:p>
          <w:p w:rsidR="00000000" w:rsidDel="00000000" w:rsidP="00000000" w:rsidRDefault="00000000" w:rsidRPr="00000000" w14:paraId="0000001C">
            <w:pPr>
              <w:widowControl w:val="0"/>
              <w:spacing w:before="12" w:lineRule="auto"/>
              <w:rPr>
                <w:sz w:val="28"/>
                <w:szCs w:val="28"/>
              </w:rPr>
            </w:pPr>
            <w:r w:rsidDel="00000000" w:rsidR="00000000" w:rsidRPr="00000000">
              <w:rPr>
                <w:sz w:val="28"/>
                <w:szCs w:val="28"/>
                <w:rtl w:val="0"/>
              </w:rPr>
              <w:t xml:space="preserve">Grade 7: 10/16</w:t>
            </w:r>
          </w:p>
          <w:p w:rsidR="00000000" w:rsidDel="00000000" w:rsidP="00000000" w:rsidRDefault="00000000" w:rsidRPr="00000000" w14:paraId="0000001D">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1E">
            <w:pPr>
              <w:widowControl w:val="0"/>
              <w:spacing w:before="12" w:lineRule="auto"/>
              <w:rPr>
                <w:sz w:val="28"/>
                <w:szCs w:val="28"/>
              </w:rPr>
            </w:pPr>
            <w:r w:rsidDel="00000000" w:rsidR="00000000" w:rsidRPr="00000000">
              <w:rPr>
                <w:sz w:val="28"/>
                <w:szCs w:val="28"/>
                <w:rtl w:val="0"/>
              </w:rPr>
              <w:t xml:space="preserve">The drop off in success rates in Grade 1-3 can be attributed to a number of reasons, notably time missed due to the pandemic and markedly different class composition. However, these issues underline the need of the school to respond to the needs of the students in the primary grades.</w:t>
            </w:r>
          </w:p>
          <w:p w:rsidR="00000000" w:rsidDel="00000000" w:rsidP="00000000" w:rsidRDefault="00000000" w:rsidRPr="00000000" w14:paraId="0000001F">
            <w:pPr>
              <w:widowControl w:val="0"/>
              <w:spacing w:before="12" w:lineRule="auto"/>
              <w:rPr>
                <w:sz w:val="28"/>
                <w:szCs w:val="28"/>
              </w:rPr>
            </w:pPr>
            <w:r w:rsidDel="00000000" w:rsidR="00000000" w:rsidRPr="00000000">
              <w:rPr>
                <w:rtl w:val="0"/>
              </w:rPr>
            </w:r>
          </w:p>
        </w:tc>
      </w:tr>
      <w:tr>
        <w:trPr>
          <w:cantSplit w:val="0"/>
          <w:trHeight w:val="342" w:hRule="atLeast"/>
          <w:tblHeader w:val="0"/>
        </w:trPr>
        <w:tc>
          <w:tcPr>
            <w:vMerge w:val="continue"/>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21">
            <w:pPr>
              <w:widowControl w:val="0"/>
              <w:spacing w:before="12" w:lineRule="auto"/>
              <w:rPr>
                <w:sz w:val="28"/>
                <w:szCs w:val="28"/>
              </w:rPr>
            </w:pPr>
            <w:r w:rsidDel="00000000" w:rsidR="00000000" w:rsidRPr="00000000">
              <w:rPr>
                <w:sz w:val="28"/>
                <w:szCs w:val="28"/>
                <w:rtl w:val="0"/>
              </w:rPr>
              <w:t xml:space="preserve">Year-end Summary of Progress.  What evidence do you have to support this progress?</w:t>
            </w:r>
          </w:p>
          <w:p w:rsidR="00000000" w:rsidDel="00000000" w:rsidP="00000000" w:rsidRDefault="00000000" w:rsidRPr="00000000" w14:paraId="00000022">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23">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24">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25">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26">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27">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28">
            <w:pPr>
              <w:widowControl w:val="0"/>
              <w:spacing w:before="12" w:lineRule="auto"/>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29">
            <w:pPr>
              <w:widowControl w:val="0"/>
              <w:spacing w:before="12" w:lineRule="auto"/>
              <w:rPr>
                <w:sz w:val="28"/>
                <w:szCs w:val="28"/>
                <w:highlight w:val="yellow"/>
              </w:rPr>
            </w:pPr>
            <w:r w:rsidDel="00000000" w:rsidR="00000000" w:rsidRPr="00000000">
              <w:rPr>
                <w:sz w:val="28"/>
                <w:szCs w:val="28"/>
                <w:rtl w:val="0"/>
              </w:rPr>
              <w:t xml:space="preserve">Next Steps… </w:t>
            </w:r>
            <w:r w:rsidDel="00000000" w:rsidR="00000000" w:rsidRPr="00000000">
              <w:rPr>
                <w:rtl w:val="0"/>
              </w:rPr>
            </w:r>
          </w:p>
          <w:p w:rsidR="00000000" w:rsidDel="00000000" w:rsidP="00000000" w:rsidRDefault="00000000" w:rsidRPr="00000000" w14:paraId="0000002A">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2B">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2C">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2D">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2E">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2F">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30">
            <w:pPr>
              <w:widowControl w:val="0"/>
              <w:spacing w:before="12" w:lineRule="auto"/>
              <w:rPr>
                <w:sz w:val="28"/>
                <w:szCs w:val="28"/>
              </w:rPr>
            </w:pPr>
            <w:r w:rsidDel="00000000" w:rsidR="00000000" w:rsidRPr="00000000">
              <w:rPr>
                <w:rtl w:val="0"/>
              </w:rPr>
            </w:r>
          </w:p>
        </w:tc>
      </w:tr>
    </w:tbl>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tbl>
      <w:tblPr>
        <w:tblStyle w:val="Table2"/>
        <w:tblW w:w="14696.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A0"/>
      </w:tblPr>
      <w:tblGrid>
        <w:gridCol w:w="14696"/>
        <w:tblGridChange w:id="0">
          <w:tblGrid>
            <w:gridCol w:w="14696"/>
          </w:tblGrid>
        </w:tblGridChange>
      </w:tblGrid>
      <w:tr>
        <w:trPr>
          <w:cantSplit w:val="0"/>
          <w:tblHeader w:val="0"/>
        </w:trPr>
        <w:tc>
          <w:tcPr/>
          <w:p w:rsidR="00000000" w:rsidDel="00000000" w:rsidP="00000000" w:rsidRDefault="00000000" w:rsidRPr="00000000" w14:paraId="00000034">
            <w:pPr>
              <w:widowControl w:val="0"/>
              <w:spacing w:before="12" w:lineRule="auto"/>
              <w:rPr>
                <w:sz w:val="28"/>
                <w:szCs w:val="28"/>
              </w:rPr>
            </w:pPr>
            <w:r w:rsidDel="00000000" w:rsidR="00000000" w:rsidRPr="00000000">
              <w:rPr>
                <w:sz w:val="28"/>
                <w:szCs w:val="28"/>
                <w:rtl w:val="0"/>
              </w:rPr>
              <w:t xml:space="preserve">Strategic Issue:</w:t>
            </w:r>
          </w:p>
          <w:p w:rsidR="00000000" w:rsidDel="00000000" w:rsidP="00000000" w:rsidRDefault="00000000" w:rsidRPr="00000000" w14:paraId="00000035">
            <w:pPr>
              <w:widowControl w:val="0"/>
              <w:spacing w:before="12" w:lineRule="auto"/>
              <w:rPr>
                <w:sz w:val="28"/>
                <w:szCs w:val="28"/>
              </w:rPr>
            </w:pPr>
            <w:r w:rsidDel="00000000" w:rsidR="00000000" w:rsidRPr="00000000">
              <w:rPr>
                <w:sz w:val="28"/>
                <w:szCs w:val="28"/>
                <w:rtl w:val="0"/>
              </w:rPr>
              <w:t xml:space="preserve">Increase student engagement at all levels</w:t>
            </w:r>
          </w:p>
        </w:tc>
      </w:tr>
      <w:tr>
        <w:trPr>
          <w:cantSplit w:val="0"/>
          <w:trHeight w:val="354" w:hRule="atLeast"/>
          <w:tblHeader w:val="0"/>
        </w:trPr>
        <w:tc>
          <w:tcPr>
            <w:vMerge w:val="restart"/>
          </w:tcPr>
          <w:p w:rsidR="00000000" w:rsidDel="00000000" w:rsidP="00000000" w:rsidRDefault="00000000" w:rsidRPr="00000000" w14:paraId="00000036">
            <w:pPr>
              <w:widowControl w:val="0"/>
              <w:spacing w:before="12" w:lineRule="auto"/>
              <w:rPr>
                <w:sz w:val="28"/>
                <w:szCs w:val="28"/>
              </w:rPr>
            </w:pPr>
            <w:r w:rsidDel="00000000" w:rsidR="00000000" w:rsidRPr="00000000">
              <w:rPr>
                <w:sz w:val="28"/>
                <w:szCs w:val="28"/>
                <w:rtl w:val="0"/>
              </w:rPr>
              <w:t xml:space="preserve">How did you know this was a Strategic Issue? What evidence did you have?</w:t>
            </w:r>
          </w:p>
          <w:p w:rsidR="00000000" w:rsidDel="00000000" w:rsidP="00000000" w:rsidRDefault="00000000" w:rsidRPr="00000000" w14:paraId="00000037">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38">
            <w:pPr>
              <w:widowControl w:val="0"/>
              <w:spacing w:before="12" w:lineRule="auto"/>
              <w:rPr>
                <w:sz w:val="28"/>
                <w:szCs w:val="28"/>
              </w:rPr>
            </w:pPr>
            <w:r w:rsidDel="00000000" w:rsidR="00000000" w:rsidRPr="00000000">
              <w:rPr>
                <w:sz w:val="28"/>
                <w:szCs w:val="28"/>
                <w:rtl w:val="0"/>
              </w:rPr>
              <w:t xml:space="preserve">The annual PMF data showed weaknesses in these areas</w:t>
            </w:r>
          </w:p>
          <w:p w:rsidR="00000000" w:rsidDel="00000000" w:rsidP="00000000" w:rsidRDefault="00000000" w:rsidRPr="00000000" w14:paraId="00000039">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3A">
            <w:pPr>
              <w:widowControl w:val="0"/>
              <w:spacing w:before="12" w:lineRule="auto"/>
              <w:rPr>
                <w:sz w:val="28"/>
                <w:szCs w:val="28"/>
              </w:rPr>
            </w:pPr>
            <w:r w:rsidDel="00000000" w:rsidR="00000000" w:rsidRPr="00000000">
              <w:rPr>
                <w:sz w:val="28"/>
                <w:szCs w:val="28"/>
                <w:rtl w:val="0"/>
              </w:rPr>
              <w:t xml:space="preserve">2.1 Positive school climate (Student): 50.1% positive</w:t>
            </w:r>
          </w:p>
          <w:p w:rsidR="00000000" w:rsidDel="00000000" w:rsidP="00000000" w:rsidRDefault="00000000" w:rsidRPr="00000000" w14:paraId="0000003B">
            <w:pPr>
              <w:widowControl w:val="0"/>
              <w:spacing w:before="12" w:lineRule="auto"/>
              <w:rPr>
                <w:sz w:val="28"/>
                <w:szCs w:val="28"/>
              </w:rPr>
            </w:pPr>
            <w:r w:rsidDel="00000000" w:rsidR="00000000" w:rsidRPr="00000000">
              <w:rPr>
                <w:sz w:val="28"/>
                <w:szCs w:val="28"/>
                <w:rtl w:val="0"/>
              </w:rPr>
              <w:t xml:space="preserve">2.4 School Safety (Student): 57.5% positive</w:t>
            </w:r>
          </w:p>
          <w:p w:rsidR="00000000" w:rsidDel="00000000" w:rsidP="00000000" w:rsidRDefault="00000000" w:rsidRPr="00000000" w14:paraId="0000003C">
            <w:pPr>
              <w:widowControl w:val="0"/>
              <w:spacing w:before="12" w:lineRule="auto"/>
              <w:rPr>
                <w:sz w:val="28"/>
                <w:szCs w:val="28"/>
              </w:rPr>
            </w:pPr>
            <w:r w:rsidDel="00000000" w:rsidR="00000000" w:rsidRPr="00000000">
              <w:rPr>
                <w:sz w:val="28"/>
                <w:szCs w:val="28"/>
                <w:rtl w:val="0"/>
              </w:rPr>
              <w:t xml:space="preserve">2.6 School Belonging (Student): 48.8 positive</w:t>
            </w:r>
          </w:p>
          <w:p w:rsidR="00000000" w:rsidDel="00000000" w:rsidP="00000000" w:rsidRDefault="00000000" w:rsidRPr="00000000" w14:paraId="0000003D">
            <w:pPr>
              <w:widowControl w:val="0"/>
              <w:spacing w:before="12" w:lineRule="auto"/>
              <w:rPr>
                <w:sz w:val="28"/>
                <w:szCs w:val="28"/>
              </w:rPr>
            </w:pPr>
            <w:r w:rsidDel="00000000" w:rsidR="00000000" w:rsidRPr="00000000">
              <w:rPr>
                <w:sz w:val="28"/>
                <w:szCs w:val="28"/>
                <w:rtl w:val="0"/>
              </w:rPr>
              <w:t xml:space="preserve">3.1 School Engagement (Student): 42.8% positive</w:t>
            </w:r>
          </w:p>
          <w:p w:rsidR="00000000" w:rsidDel="00000000" w:rsidP="00000000" w:rsidRDefault="00000000" w:rsidRPr="00000000" w14:paraId="0000003E">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3F">
            <w:pPr>
              <w:widowControl w:val="0"/>
              <w:spacing w:before="12" w:lineRule="auto"/>
              <w:rPr>
                <w:sz w:val="28"/>
                <w:szCs w:val="28"/>
              </w:rPr>
            </w:pPr>
            <w:r w:rsidDel="00000000" w:rsidR="00000000" w:rsidRPr="00000000">
              <w:rPr>
                <w:sz w:val="28"/>
                <w:szCs w:val="28"/>
                <w:rtl w:val="0"/>
              </w:rPr>
              <w:t xml:space="preserve">Specifically, the  data involved:</w:t>
            </w:r>
          </w:p>
          <w:p w:rsidR="00000000" w:rsidDel="00000000" w:rsidP="00000000" w:rsidRDefault="00000000" w:rsidRPr="00000000" w14:paraId="00000040">
            <w:pPr>
              <w:widowControl w:val="0"/>
              <w:spacing w:before="12" w:lineRule="auto"/>
              <w:rPr>
                <w:sz w:val="28"/>
                <w:szCs w:val="28"/>
              </w:rPr>
            </w:pPr>
            <w:r w:rsidDel="00000000" w:rsidR="00000000" w:rsidRPr="00000000">
              <w:rPr>
                <w:sz w:val="28"/>
                <w:szCs w:val="28"/>
              </w:rPr>
              <w:drawing>
                <wp:inline distB="114300" distT="114300" distL="114300" distR="114300">
                  <wp:extent cx="3171825" cy="209550"/>
                  <wp:effectExtent b="0" l="0" r="0" t="0"/>
                  <wp:docPr id="27"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3171825" cy="20955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widowControl w:val="0"/>
              <w:spacing w:before="12" w:lineRule="auto"/>
              <w:rPr>
                <w:sz w:val="28"/>
                <w:szCs w:val="28"/>
              </w:rPr>
            </w:pPr>
            <w:r w:rsidDel="00000000" w:rsidR="00000000" w:rsidRPr="00000000">
              <w:rPr>
                <w:sz w:val="28"/>
                <w:szCs w:val="28"/>
              </w:rPr>
              <w:drawing>
                <wp:inline distB="114300" distT="114300" distL="114300" distR="114300">
                  <wp:extent cx="3171825" cy="276225"/>
                  <wp:effectExtent b="0" l="0" r="0" t="0"/>
                  <wp:docPr id="20"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3171825" cy="27622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widowControl w:val="0"/>
              <w:spacing w:before="12" w:lineRule="auto"/>
              <w:rPr>
                <w:sz w:val="28"/>
                <w:szCs w:val="28"/>
              </w:rPr>
            </w:pPr>
            <w:r w:rsidDel="00000000" w:rsidR="00000000" w:rsidRPr="00000000">
              <w:rPr>
                <w:sz w:val="28"/>
                <w:szCs w:val="28"/>
              </w:rPr>
              <w:drawing>
                <wp:inline distB="114300" distT="114300" distL="114300" distR="114300">
                  <wp:extent cx="3171825" cy="276225"/>
                  <wp:effectExtent b="0" l="0" r="0" t="0"/>
                  <wp:docPr id="1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3171825" cy="27622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widowControl w:val="0"/>
              <w:spacing w:before="12" w:lineRule="auto"/>
              <w:rPr>
                <w:sz w:val="28"/>
                <w:szCs w:val="28"/>
              </w:rPr>
            </w:pPr>
            <w:r w:rsidDel="00000000" w:rsidR="00000000" w:rsidRPr="00000000">
              <w:rPr>
                <w:sz w:val="28"/>
                <w:szCs w:val="28"/>
              </w:rPr>
              <w:drawing>
                <wp:inline distB="114300" distT="114300" distL="114300" distR="114300">
                  <wp:extent cx="3171825" cy="276225"/>
                  <wp:effectExtent b="0" l="0" r="0" t="0"/>
                  <wp:docPr id="5"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171825" cy="276225"/>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widowControl w:val="0"/>
              <w:spacing w:before="12" w:lineRule="auto"/>
              <w:rPr>
                <w:sz w:val="28"/>
                <w:szCs w:val="28"/>
              </w:rPr>
            </w:pPr>
            <w:r w:rsidDel="00000000" w:rsidR="00000000" w:rsidRPr="00000000">
              <w:rPr>
                <w:sz w:val="28"/>
                <w:szCs w:val="28"/>
              </w:rPr>
              <w:drawing>
                <wp:inline distB="114300" distT="114300" distL="114300" distR="114300">
                  <wp:extent cx="9201150" cy="1676400"/>
                  <wp:effectExtent b="0" l="0" r="0" t="0"/>
                  <wp:docPr id="16"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9201150"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widowControl w:val="0"/>
              <w:spacing w:before="12" w:lineRule="auto"/>
              <w:rPr>
                <w:sz w:val="28"/>
                <w:szCs w:val="28"/>
              </w:rPr>
            </w:pPr>
            <w:r w:rsidDel="00000000" w:rsidR="00000000" w:rsidRPr="00000000">
              <w:rPr>
                <w:sz w:val="28"/>
                <w:szCs w:val="28"/>
              </w:rPr>
              <w:drawing>
                <wp:inline distB="114300" distT="114300" distL="114300" distR="114300">
                  <wp:extent cx="9201150" cy="3098800"/>
                  <wp:effectExtent b="0" l="0" r="0" t="0"/>
                  <wp:docPr id="13" name="image20.png"/>
                  <a:graphic>
                    <a:graphicData uri="http://schemas.openxmlformats.org/drawingml/2006/picture">
                      <pic:pic>
                        <pic:nvPicPr>
                          <pic:cNvPr id="0" name="image20.png"/>
                          <pic:cNvPicPr preferRelativeResize="0"/>
                        </pic:nvPicPr>
                        <pic:blipFill>
                          <a:blip r:embed="rId13"/>
                          <a:srcRect b="0" l="0" r="0" t="0"/>
                          <a:stretch>
                            <a:fillRect/>
                          </a:stretch>
                        </pic:blipFill>
                        <pic:spPr>
                          <a:xfrm>
                            <a:off x="0" y="0"/>
                            <a:ext cx="9201150" cy="30988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widowControl w:val="0"/>
              <w:spacing w:before="12" w:lineRule="auto"/>
              <w:rPr>
                <w:sz w:val="28"/>
                <w:szCs w:val="28"/>
              </w:rPr>
            </w:pPr>
            <w:r w:rsidDel="00000000" w:rsidR="00000000" w:rsidRPr="00000000">
              <w:rPr>
                <w:sz w:val="28"/>
                <w:szCs w:val="28"/>
              </w:rPr>
              <w:drawing>
                <wp:inline distB="114300" distT="114300" distL="114300" distR="114300">
                  <wp:extent cx="9201150" cy="3314700"/>
                  <wp:effectExtent b="0" l="0" r="0" t="0"/>
                  <wp:docPr id="18"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920115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widowControl w:val="0"/>
              <w:spacing w:before="12" w:lineRule="auto"/>
              <w:rPr>
                <w:sz w:val="28"/>
                <w:szCs w:val="28"/>
              </w:rPr>
            </w:pPr>
            <w:r w:rsidDel="00000000" w:rsidR="00000000" w:rsidRPr="00000000">
              <w:rPr>
                <w:sz w:val="28"/>
                <w:szCs w:val="28"/>
              </w:rPr>
              <w:drawing>
                <wp:inline distB="114300" distT="114300" distL="114300" distR="114300">
                  <wp:extent cx="9201150" cy="3314700"/>
                  <wp:effectExtent b="0" l="0" r="0" t="0"/>
                  <wp:docPr id="12"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920115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widowControl w:val="0"/>
              <w:spacing w:before="12" w:lineRule="auto"/>
              <w:rPr>
                <w:sz w:val="28"/>
                <w:szCs w:val="28"/>
              </w:rPr>
            </w:pPr>
            <w:r w:rsidDel="00000000" w:rsidR="00000000" w:rsidRPr="00000000">
              <w:rPr>
                <w:sz w:val="28"/>
                <w:szCs w:val="28"/>
              </w:rPr>
              <w:drawing>
                <wp:inline distB="114300" distT="114300" distL="114300" distR="114300">
                  <wp:extent cx="8772525" cy="3905250"/>
                  <wp:effectExtent b="0" l="0" r="0" t="0"/>
                  <wp:docPr id="9"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8772525" cy="390525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widowControl w:val="0"/>
              <w:spacing w:before="12" w:lineRule="auto"/>
              <w:rPr>
                <w:sz w:val="28"/>
                <w:szCs w:val="28"/>
              </w:rPr>
            </w:pPr>
            <w:r w:rsidDel="00000000" w:rsidR="00000000" w:rsidRPr="00000000">
              <w:rPr>
                <w:sz w:val="28"/>
                <w:szCs w:val="28"/>
              </w:rPr>
              <w:drawing>
                <wp:inline distB="114300" distT="114300" distL="114300" distR="114300">
                  <wp:extent cx="9201150" cy="863600"/>
                  <wp:effectExtent b="0" l="0" r="0" t="0"/>
                  <wp:docPr id="23"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9201150" cy="8636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widowControl w:val="0"/>
              <w:spacing w:before="12" w:lineRule="auto"/>
              <w:rPr>
                <w:sz w:val="28"/>
                <w:szCs w:val="28"/>
              </w:rPr>
            </w:pPr>
            <w:r w:rsidDel="00000000" w:rsidR="00000000" w:rsidRPr="00000000">
              <w:rPr>
                <w:sz w:val="28"/>
                <w:szCs w:val="28"/>
              </w:rPr>
              <w:drawing>
                <wp:inline distB="114300" distT="114300" distL="114300" distR="114300">
                  <wp:extent cx="8772525" cy="3905250"/>
                  <wp:effectExtent b="0" l="0" r="0" t="0"/>
                  <wp:docPr id="8"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8772525" cy="390525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widowControl w:val="0"/>
              <w:spacing w:before="12" w:lineRule="auto"/>
              <w:rPr>
                <w:sz w:val="28"/>
                <w:szCs w:val="28"/>
              </w:rPr>
            </w:pPr>
            <w:r w:rsidDel="00000000" w:rsidR="00000000" w:rsidRPr="00000000">
              <w:rPr>
                <w:sz w:val="28"/>
                <w:szCs w:val="28"/>
              </w:rPr>
              <w:drawing>
                <wp:inline distB="114300" distT="114300" distL="114300" distR="114300">
                  <wp:extent cx="9201150" cy="2514600"/>
                  <wp:effectExtent b="0" l="0" r="0" t="0"/>
                  <wp:docPr id="24"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920115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widowControl w:val="0"/>
              <w:spacing w:before="12" w:lineRule="auto"/>
              <w:rPr>
                <w:sz w:val="28"/>
                <w:szCs w:val="28"/>
              </w:rPr>
            </w:pPr>
            <w:r w:rsidDel="00000000" w:rsidR="00000000" w:rsidRPr="00000000">
              <w:rPr>
                <w:sz w:val="28"/>
                <w:szCs w:val="28"/>
              </w:rPr>
              <w:drawing>
                <wp:inline distB="114300" distT="114300" distL="114300" distR="114300">
                  <wp:extent cx="8772525" cy="3905250"/>
                  <wp:effectExtent b="0" l="0" r="0" t="0"/>
                  <wp:docPr id="6"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8772525" cy="390525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widowControl w:val="0"/>
              <w:spacing w:before="12" w:lineRule="auto"/>
              <w:rPr>
                <w:sz w:val="28"/>
                <w:szCs w:val="28"/>
              </w:rPr>
            </w:pPr>
            <w:r w:rsidDel="00000000" w:rsidR="00000000" w:rsidRPr="00000000">
              <w:rPr>
                <w:sz w:val="28"/>
                <w:szCs w:val="28"/>
              </w:rPr>
              <w:drawing>
                <wp:inline distB="114300" distT="114300" distL="114300" distR="114300">
                  <wp:extent cx="9201150" cy="2667000"/>
                  <wp:effectExtent b="0" l="0" r="0" t="0"/>
                  <wp:docPr id="28" name="image14.png"/>
                  <a:graphic>
                    <a:graphicData uri="http://schemas.openxmlformats.org/drawingml/2006/picture">
                      <pic:pic>
                        <pic:nvPicPr>
                          <pic:cNvPr id="0" name="image14.png"/>
                          <pic:cNvPicPr preferRelativeResize="0"/>
                        </pic:nvPicPr>
                        <pic:blipFill>
                          <a:blip r:embed="rId21"/>
                          <a:srcRect b="0" l="0" r="0" t="0"/>
                          <a:stretch>
                            <a:fillRect/>
                          </a:stretch>
                        </pic:blipFill>
                        <pic:spPr>
                          <a:xfrm>
                            <a:off x="0" y="0"/>
                            <a:ext cx="920115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widowControl w:val="0"/>
              <w:spacing w:before="12" w:lineRule="auto"/>
              <w:rPr>
                <w:sz w:val="28"/>
                <w:szCs w:val="28"/>
              </w:rPr>
            </w:pPr>
            <w:r w:rsidDel="00000000" w:rsidR="00000000" w:rsidRPr="00000000">
              <w:rPr>
                <w:sz w:val="28"/>
                <w:szCs w:val="28"/>
              </w:rPr>
              <w:drawing>
                <wp:inline distB="114300" distT="114300" distL="114300" distR="114300">
                  <wp:extent cx="9201150" cy="3454400"/>
                  <wp:effectExtent b="0" l="0" r="0" t="0"/>
                  <wp:docPr id="19"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920115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widowControl w:val="0"/>
              <w:spacing w:before="12" w:lineRule="auto"/>
              <w:rPr>
                <w:sz w:val="28"/>
                <w:szCs w:val="28"/>
              </w:rPr>
            </w:pPr>
            <w:r w:rsidDel="00000000" w:rsidR="00000000" w:rsidRPr="00000000">
              <w:rPr>
                <w:sz w:val="28"/>
                <w:szCs w:val="28"/>
              </w:rPr>
              <w:drawing>
                <wp:inline distB="114300" distT="114300" distL="114300" distR="114300">
                  <wp:extent cx="9201150" cy="1168400"/>
                  <wp:effectExtent b="0" l="0" r="0" t="0"/>
                  <wp:docPr id="22"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9201150"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51">
            <w:pPr>
              <w:widowControl w:val="0"/>
              <w:spacing w:before="12" w:lineRule="auto"/>
              <w:rPr>
                <w:sz w:val="28"/>
                <w:szCs w:val="28"/>
              </w:rPr>
            </w:pPr>
            <w:r w:rsidDel="00000000" w:rsidR="00000000" w:rsidRPr="00000000">
              <w:rPr>
                <w:sz w:val="28"/>
                <w:szCs w:val="28"/>
              </w:rPr>
              <w:drawing>
                <wp:inline distB="114300" distT="114300" distL="114300" distR="114300">
                  <wp:extent cx="9201150" cy="3314700"/>
                  <wp:effectExtent b="0" l="0" r="0" t="0"/>
                  <wp:docPr id="15" name="image22.png"/>
                  <a:graphic>
                    <a:graphicData uri="http://schemas.openxmlformats.org/drawingml/2006/picture">
                      <pic:pic>
                        <pic:nvPicPr>
                          <pic:cNvPr id="0" name="image22.png"/>
                          <pic:cNvPicPr preferRelativeResize="0"/>
                        </pic:nvPicPr>
                        <pic:blipFill>
                          <a:blip r:embed="rId24"/>
                          <a:srcRect b="0" l="0" r="0" t="0"/>
                          <a:stretch>
                            <a:fillRect/>
                          </a:stretch>
                        </pic:blipFill>
                        <pic:spPr>
                          <a:xfrm>
                            <a:off x="0" y="0"/>
                            <a:ext cx="920115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widowControl w:val="0"/>
              <w:spacing w:before="12" w:lineRule="auto"/>
              <w:rPr>
                <w:sz w:val="28"/>
                <w:szCs w:val="28"/>
              </w:rPr>
            </w:pPr>
            <w:r w:rsidDel="00000000" w:rsidR="00000000" w:rsidRPr="00000000">
              <w:rPr>
                <w:sz w:val="28"/>
                <w:szCs w:val="28"/>
              </w:rPr>
              <w:drawing>
                <wp:inline distB="114300" distT="114300" distL="114300" distR="114300">
                  <wp:extent cx="9201150" cy="1308100"/>
                  <wp:effectExtent b="0" l="0" r="0" t="0"/>
                  <wp:docPr id="26"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9201150"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widowControl w:val="0"/>
              <w:spacing w:before="12" w:lineRule="auto"/>
              <w:rPr>
                <w:sz w:val="28"/>
                <w:szCs w:val="28"/>
              </w:rPr>
            </w:pPr>
            <w:r w:rsidDel="00000000" w:rsidR="00000000" w:rsidRPr="00000000">
              <w:rPr>
                <w:sz w:val="28"/>
                <w:szCs w:val="28"/>
              </w:rPr>
              <w:drawing>
                <wp:inline distB="114300" distT="114300" distL="114300" distR="114300">
                  <wp:extent cx="9201150" cy="3352800"/>
                  <wp:effectExtent b="0" l="0" r="0" t="0"/>
                  <wp:docPr id="17"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920115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widowControl w:val="0"/>
              <w:spacing w:before="12" w:lineRule="auto"/>
              <w:rPr>
                <w:sz w:val="28"/>
                <w:szCs w:val="28"/>
              </w:rPr>
            </w:pPr>
            <w:r w:rsidDel="00000000" w:rsidR="00000000" w:rsidRPr="00000000">
              <w:rPr>
                <w:sz w:val="28"/>
                <w:szCs w:val="28"/>
              </w:rPr>
              <w:drawing>
                <wp:inline distB="114300" distT="114300" distL="114300" distR="114300">
                  <wp:extent cx="9201150" cy="965200"/>
                  <wp:effectExtent b="0" l="0" r="0" t="0"/>
                  <wp:docPr id="10" name="image13.png"/>
                  <a:graphic>
                    <a:graphicData uri="http://schemas.openxmlformats.org/drawingml/2006/picture">
                      <pic:pic>
                        <pic:nvPicPr>
                          <pic:cNvPr id="0" name="image13.png"/>
                          <pic:cNvPicPr preferRelativeResize="0"/>
                        </pic:nvPicPr>
                        <pic:blipFill>
                          <a:blip r:embed="rId27"/>
                          <a:srcRect b="0" l="0" r="0" t="0"/>
                          <a:stretch>
                            <a:fillRect/>
                          </a:stretch>
                        </pic:blipFill>
                        <pic:spPr>
                          <a:xfrm>
                            <a:off x="0" y="0"/>
                            <a:ext cx="920115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widowControl w:val="0"/>
              <w:spacing w:before="12" w:lineRule="auto"/>
              <w:rPr>
                <w:sz w:val="28"/>
                <w:szCs w:val="28"/>
              </w:rPr>
            </w:pPr>
            <w:r w:rsidDel="00000000" w:rsidR="00000000" w:rsidRPr="00000000">
              <w:rPr>
                <w:sz w:val="28"/>
                <w:szCs w:val="28"/>
              </w:rPr>
              <w:drawing>
                <wp:inline distB="114300" distT="114300" distL="114300" distR="114300">
                  <wp:extent cx="9201150" cy="1435100"/>
                  <wp:effectExtent b="0" l="0" r="0" t="0"/>
                  <wp:docPr id="7" name="image12.png"/>
                  <a:graphic>
                    <a:graphicData uri="http://schemas.openxmlformats.org/drawingml/2006/picture">
                      <pic:pic>
                        <pic:nvPicPr>
                          <pic:cNvPr id="0" name="image12.png"/>
                          <pic:cNvPicPr preferRelativeResize="0"/>
                        </pic:nvPicPr>
                        <pic:blipFill>
                          <a:blip r:embed="rId28"/>
                          <a:srcRect b="0" l="0" r="0" t="0"/>
                          <a:stretch>
                            <a:fillRect/>
                          </a:stretch>
                        </pic:blipFill>
                        <pic:spPr>
                          <a:xfrm>
                            <a:off x="0" y="0"/>
                            <a:ext cx="9201150" cy="1435100"/>
                          </a:xfrm>
                          <a:prstGeom prst="rect"/>
                          <a:ln/>
                        </pic:spPr>
                      </pic:pic>
                    </a:graphicData>
                  </a:graphic>
                </wp:inline>
              </w:drawing>
            </w:r>
            <w:r w:rsidDel="00000000" w:rsidR="00000000" w:rsidRPr="00000000">
              <w:rPr>
                <w:rtl w:val="0"/>
              </w:rPr>
            </w:r>
          </w:p>
        </w:tc>
      </w:tr>
      <w:tr>
        <w:trPr>
          <w:cantSplit w:val="0"/>
          <w:trHeight w:val="342" w:hRule="atLeast"/>
          <w:tblHeader w:val="0"/>
        </w:trPr>
        <w:tc>
          <w:tcPr>
            <w:vMerge w:val="continue"/>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tc>
      </w:tr>
      <w:tr>
        <w:trPr>
          <w:cantSplit w:val="0"/>
          <w:tblHeader w:val="0"/>
        </w:trPr>
        <w:tc>
          <w:tcPr>
            <w:shd w:fill="ffffff" w:val="clear"/>
          </w:tcPr>
          <w:p w:rsidR="00000000" w:rsidDel="00000000" w:rsidP="00000000" w:rsidRDefault="00000000" w:rsidRPr="00000000" w14:paraId="00000057">
            <w:pPr>
              <w:widowControl w:val="0"/>
              <w:spacing w:before="12" w:lineRule="auto"/>
              <w:rPr>
                <w:sz w:val="28"/>
                <w:szCs w:val="28"/>
              </w:rPr>
            </w:pPr>
            <w:r w:rsidDel="00000000" w:rsidR="00000000" w:rsidRPr="00000000">
              <w:rPr>
                <w:sz w:val="28"/>
                <w:szCs w:val="28"/>
                <w:rtl w:val="0"/>
              </w:rPr>
              <w:t xml:space="preserve">Year-end Summary of Progress.  What evidence do you have to support this progress?</w:t>
            </w:r>
          </w:p>
          <w:p w:rsidR="00000000" w:rsidDel="00000000" w:rsidP="00000000" w:rsidRDefault="00000000" w:rsidRPr="00000000" w14:paraId="00000058">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59">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5A">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5B">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5C">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5D">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5E">
            <w:pPr>
              <w:widowControl w:val="0"/>
              <w:spacing w:before="12" w:lineRule="auto"/>
              <w:rPr>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5F">
            <w:pPr>
              <w:widowControl w:val="0"/>
              <w:spacing w:before="12" w:lineRule="auto"/>
              <w:rPr>
                <w:sz w:val="28"/>
                <w:szCs w:val="28"/>
                <w:highlight w:val="yellow"/>
              </w:rPr>
            </w:pPr>
            <w:r w:rsidDel="00000000" w:rsidR="00000000" w:rsidRPr="00000000">
              <w:rPr>
                <w:sz w:val="28"/>
                <w:szCs w:val="28"/>
                <w:rtl w:val="0"/>
              </w:rPr>
              <w:t xml:space="preserve">Next Steps… </w:t>
            </w:r>
            <w:r w:rsidDel="00000000" w:rsidR="00000000" w:rsidRPr="00000000">
              <w:rPr>
                <w:rtl w:val="0"/>
              </w:rPr>
            </w:r>
          </w:p>
          <w:p w:rsidR="00000000" w:rsidDel="00000000" w:rsidP="00000000" w:rsidRDefault="00000000" w:rsidRPr="00000000" w14:paraId="00000060">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61">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62">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63">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64">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65">
            <w:pPr>
              <w:widowControl w:val="0"/>
              <w:spacing w:before="12" w:lineRule="auto"/>
              <w:rPr>
                <w:sz w:val="28"/>
                <w:szCs w:val="28"/>
              </w:rPr>
            </w:pPr>
            <w:r w:rsidDel="00000000" w:rsidR="00000000" w:rsidRPr="00000000">
              <w:rPr>
                <w:rtl w:val="0"/>
              </w:rPr>
            </w:r>
          </w:p>
          <w:p w:rsidR="00000000" w:rsidDel="00000000" w:rsidP="00000000" w:rsidRDefault="00000000" w:rsidRPr="00000000" w14:paraId="00000066">
            <w:pPr>
              <w:widowControl w:val="0"/>
              <w:spacing w:before="12" w:lineRule="auto"/>
              <w:rPr>
                <w:sz w:val="28"/>
                <w:szCs w:val="28"/>
              </w:rPr>
            </w:pPr>
            <w:r w:rsidDel="00000000" w:rsidR="00000000" w:rsidRPr="00000000">
              <w:rPr>
                <w:rtl w:val="0"/>
              </w:rPr>
            </w:r>
          </w:p>
        </w:tc>
      </w:tr>
    </w:tbl>
    <w:p w:rsidR="00000000" w:rsidDel="00000000" w:rsidP="00000000" w:rsidRDefault="00000000" w:rsidRPr="00000000" w14:paraId="00000067">
      <w:pPr>
        <w:rPr/>
      </w:pPr>
      <w:bookmarkStart w:colFirst="0" w:colLast="0" w:name="_heading=h.gjdgxs" w:id="0"/>
      <w:bookmarkEnd w:id="0"/>
      <w:r w:rsidDel="00000000" w:rsidR="00000000" w:rsidRPr="00000000">
        <w:rPr>
          <w:rtl w:val="0"/>
        </w:rPr>
      </w:r>
    </w:p>
    <w:sectPr>
      <w:headerReference r:id="rId29" w:type="default"/>
      <w:headerReference r:id="rId30" w:type="first"/>
      <w:footerReference r:id="rId31" w:type="default"/>
      <w:footerReference r:id="rId32" w:type="first"/>
      <w:pgSz w:h="12240" w:w="15840" w:orient="landscape"/>
      <w:pgMar w:bottom="567" w:top="567" w:left="567" w:right="567" w:header="576" w:footer="432"/>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pBdr>
        <w:left w:color="5b9bd5" w:space="11" w:sz="12" w:val="single"/>
      </w:pBdr>
      <w:tabs>
        <w:tab w:val="left" w:leader="none" w:pos="622"/>
      </w:tabs>
      <w:spacing w:after="0" w:lineRule="auto"/>
      <w:rPr>
        <w:color w:val="2e75b5"/>
        <w:sz w:val="18"/>
        <w:szCs w:val="18"/>
      </w:rPr>
    </w:pPr>
    <w:r w:rsidDel="00000000" w:rsidR="00000000" w:rsidRPr="00000000">
      <w:rPr>
        <w:color w:val="2e75b5"/>
        <w:sz w:val="18"/>
        <w:szCs w:val="18"/>
        <w:rtl w:val="0"/>
      </w:rPr>
      <w:t xml:space="preserve">Department of Education</w:t>
    </w:r>
  </w:p>
  <w:p w:rsidR="00000000" w:rsidDel="00000000" w:rsidP="00000000" w:rsidRDefault="00000000" w:rsidRPr="00000000" w14:paraId="0000006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D">
    <w:pPr>
      <w:pBdr>
        <w:left w:color="5b9bd5" w:space="11" w:sz="12" w:val="single"/>
      </w:pBdr>
      <w:tabs>
        <w:tab w:val="left" w:leader="none" w:pos="622"/>
      </w:tabs>
      <w:spacing w:after="0" w:lineRule="auto"/>
      <w:rPr>
        <w:color w:val="2e75b5"/>
        <w:sz w:val="18"/>
        <w:szCs w:val="18"/>
      </w:rPr>
    </w:pPr>
    <w:r w:rsidDel="00000000" w:rsidR="00000000" w:rsidRPr="00000000">
      <w:rPr>
        <w:color w:val="2e75b5"/>
        <w:sz w:val="18"/>
        <w:szCs w:val="18"/>
        <w:rtl w:val="0"/>
      </w:rPr>
      <w:t xml:space="preserve">Department of Education</w:t>
    </w:r>
  </w:p>
  <w:p w:rsidR="00000000" w:rsidDel="00000000" w:rsidP="00000000" w:rsidRDefault="00000000" w:rsidRPr="00000000" w14:paraId="0000006E">
    <w:pPr>
      <w:tabs>
        <w:tab w:val="left" w:leader="none" w:pos="615"/>
        <w:tab w:val="right" w:leader="none" w:pos="14706"/>
      </w:tabs>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8481060</wp:posOffset>
          </wp:positionH>
          <wp:positionV relativeFrom="paragraph">
            <wp:posOffset>-297813</wp:posOffset>
          </wp:positionV>
          <wp:extent cx="857250" cy="447675"/>
          <wp:effectExtent b="0" l="0" r="0" t="0"/>
          <wp:wrapSquare wrapText="bothSides" distB="0" distT="0" distL="114300" distR="114300"/>
          <wp:docPr descr="See the source image" id="21" name="image7.png"/>
          <a:graphic>
            <a:graphicData uri="http://schemas.openxmlformats.org/drawingml/2006/picture">
              <pic:pic>
                <pic:nvPicPr>
                  <pic:cNvPr descr="See the source image" id="0" name="image7.png"/>
                  <pic:cNvPicPr preferRelativeResize="0"/>
                </pic:nvPicPr>
                <pic:blipFill>
                  <a:blip r:embed="rId1"/>
                  <a:srcRect b="0" l="0" r="0" t="0"/>
                  <a:stretch>
                    <a:fillRect/>
                  </a:stretch>
                </pic:blipFill>
                <pic:spPr>
                  <a:xfrm>
                    <a:off x="0" y="0"/>
                    <a:ext cx="857250" cy="44767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8639175</wp:posOffset>
          </wp:positionH>
          <wp:positionV relativeFrom="paragraph">
            <wp:posOffset>-323848</wp:posOffset>
          </wp:positionV>
          <wp:extent cx="857250" cy="447675"/>
          <wp:effectExtent b="0" l="0" r="0" t="0"/>
          <wp:wrapSquare wrapText="bothSides" distB="0" distT="0" distL="114300" distR="114300"/>
          <wp:docPr descr="See the source image" id="25" name="image7.png"/>
          <a:graphic>
            <a:graphicData uri="http://schemas.openxmlformats.org/drawingml/2006/picture">
              <pic:pic>
                <pic:nvPicPr>
                  <pic:cNvPr descr="See the source image" id="0" name="image7.png"/>
                  <pic:cNvPicPr preferRelativeResize="0"/>
                </pic:nvPicPr>
                <pic:blipFill>
                  <a:blip r:embed="rId1"/>
                  <a:srcRect b="0" l="0" r="0" t="0"/>
                  <a:stretch>
                    <a:fillRect/>
                  </a:stretch>
                </pic:blipFill>
                <pic:spPr>
                  <a:xfrm>
                    <a:off x="0" y="0"/>
                    <a:ext cx="857250" cy="4476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tblStylePr w:type="firstRow">
      <w:rPr>
        <w:b w:val="1"/>
        <w:color w:val="ffffff"/>
      </w:rPr>
      <w:tblPr/>
      <w:tcPr>
        <w:tcBorders>
          <w:top w:color="4472c4" w:space="0" w:sz="4" w:val="single"/>
          <w:left w:color="4472c4" w:space="0" w:sz="4" w:val="single"/>
          <w:bottom w:color="4472c4" w:space="0" w:sz="4" w:val="single"/>
          <w:right w:color="4472c4" w:space="0" w:sz="4" w:val="single"/>
          <w:insideH w:space="0" w:sz="0" w:val="nil"/>
          <w:insideV w:space="0" w:sz="0" w:val="nil"/>
        </w:tcBorders>
        <w:shd w:color="auto" w:fill="4472c4" w:val="clear"/>
      </w:tcPr>
    </w:tblStylePr>
    <w:tblStylePr w:type="lastRow">
      <w:rPr>
        <w:b w:val="1"/>
      </w:rPr>
      <w:tblPr/>
      <w:tcPr>
        <w:tcBorders>
          <w:top w:color="4472c4" w:space="0" w:sz="4" w:val="single"/>
        </w:tcBorders>
      </w:tcPr>
    </w:tblStylePr>
    <w:tblStylePr w:type="firstCol">
      <w:rPr>
        <w:b w:val="1"/>
      </w:rPr>
    </w:tblStylePr>
    <w:tblStylePr w:type="lastCol">
      <w:rPr>
        <w:b w:val="1"/>
      </w:rPr>
    </w:tblStylePr>
    <w:tblStylePr w:type="band1Vert">
      <w:tblPr/>
      <w:tcPr>
        <w:shd w:color="auto" w:fill="d9e2f3" w:val="clear"/>
      </w:tcPr>
    </w:tblStylePr>
    <w:tblStylePr w:type="band1Horz">
      <w:tblPr/>
      <w:tcPr>
        <w:shd w:color="auto" w:fill="d9e2f3" w:val="clear"/>
      </w:tcPr>
    </w:tblStylePr>
  </w:style>
  <w:style w:type="table" w:styleId="a0" w:customStyle="1">
    <w:basedOn w:val="TableNormal"/>
    <w:pPr>
      <w:spacing w:after="0" w:line="240" w:lineRule="auto"/>
    </w:pPr>
    <w:tblPr>
      <w:tblStyleRowBandSize w:val="1"/>
      <w:tblStyleColBandSize w:val="1"/>
    </w:tblPr>
    <w:tblStylePr w:type="firstRow">
      <w:rPr>
        <w:b w:val="1"/>
        <w:color w:val="ffffff"/>
      </w:rPr>
      <w:tblPr/>
      <w:tcPr>
        <w:tcBorders>
          <w:top w:color="4472c4" w:space="0" w:sz="4" w:val="single"/>
          <w:left w:color="4472c4" w:space="0" w:sz="4" w:val="single"/>
          <w:bottom w:color="4472c4" w:space="0" w:sz="4" w:val="single"/>
          <w:right w:color="4472c4" w:space="0" w:sz="4" w:val="single"/>
          <w:insideH w:space="0" w:sz="0" w:val="nil"/>
          <w:insideV w:space="0" w:sz="0" w:val="nil"/>
        </w:tcBorders>
        <w:shd w:color="auto" w:fill="4472c4" w:val="clear"/>
      </w:tcPr>
    </w:tblStylePr>
    <w:tblStylePr w:type="lastRow">
      <w:rPr>
        <w:b w:val="1"/>
      </w:rPr>
      <w:tblPr/>
      <w:tcPr>
        <w:tcBorders>
          <w:top w:color="4472c4" w:space="0" w:sz="4" w:val="single"/>
        </w:tcBorders>
      </w:tcPr>
    </w:tblStylePr>
    <w:tblStylePr w:type="firstCol">
      <w:rPr>
        <w:b w:val="1"/>
      </w:rPr>
    </w:tblStylePr>
    <w:tblStylePr w:type="lastCol">
      <w:rPr>
        <w:b w:val="1"/>
      </w:rPr>
    </w:tblStylePr>
    <w:tblStylePr w:type="band1Vert">
      <w:tblPr/>
      <w:tcPr>
        <w:shd w:color="auto" w:fill="d9e2f3" w:val="clear"/>
      </w:tcPr>
    </w:tblStylePr>
    <w:tblStylePr w:type="band1Horz">
      <w:tblPr/>
      <w:tcPr>
        <w:shd w:color="auto" w:fill="d9e2f3" w:val="clear"/>
      </w:tcPr>
    </w:tblStylePr>
  </w:style>
  <w:style w:type="table" w:styleId="a1" w:customStyle="1">
    <w:basedOn w:val="TableNormal"/>
    <w:pPr>
      <w:spacing w:after="0" w:line="240" w:lineRule="auto"/>
    </w:pPr>
    <w:tblPr>
      <w:tblStyleRowBandSize w:val="1"/>
      <w:tblStyleColBandSize w:val="1"/>
    </w:tblPr>
    <w:tblStylePr w:type="firstRow">
      <w:rPr>
        <w:b w:val="1"/>
        <w:color w:val="ffffff"/>
      </w:rPr>
      <w:tblPr/>
      <w:tcPr>
        <w:tcBorders>
          <w:top w:color="4472c4" w:space="0" w:sz="4" w:val="single"/>
          <w:left w:color="4472c4" w:space="0" w:sz="4" w:val="single"/>
          <w:bottom w:color="4472c4" w:space="0" w:sz="4" w:val="single"/>
          <w:right w:color="4472c4" w:space="0" w:sz="4" w:val="single"/>
          <w:insideH w:space="0" w:sz="0" w:val="nil"/>
          <w:insideV w:space="0" w:sz="0" w:val="nil"/>
        </w:tcBorders>
        <w:shd w:color="auto" w:fill="4472c4" w:val="clear"/>
      </w:tcPr>
    </w:tblStylePr>
    <w:tblStylePr w:type="lastRow">
      <w:rPr>
        <w:b w:val="1"/>
      </w:rPr>
      <w:tblPr/>
      <w:tcPr>
        <w:tcBorders>
          <w:top w:color="4472c4" w:space="0" w:sz="4" w:val="single"/>
        </w:tcBorders>
      </w:tcPr>
    </w:tblStylePr>
    <w:tblStylePr w:type="firstCol">
      <w:rPr>
        <w:b w:val="1"/>
      </w:rPr>
    </w:tblStylePr>
    <w:tblStylePr w:type="lastCol">
      <w:rPr>
        <w:b w:val="1"/>
      </w:rPr>
    </w:tblStylePr>
    <w:tblStylePr w:type="band1Vert">
      <w:tblPr/>
      <w:tcPr>
        <w:shd w:color="auto" w:fill="d9e2f3" w:val="clear"/>
      </w:tcPr>
    </w:tblStylePr>
    <w:tblStylePr w:type="band1Horz">
      <w:tblPr/>
      <w:tcPr>
        <w:shd w:color="auto" w:fill="d9e2f3" w:val="clear"/>
      </w:tcPr>
    </w:tblStylePr>
  </w:style>
  <w:style w:type="table" w:styleId="a2" w:customStyle="1">
    <w:basedOn w:val="TableNormal"/>
    <w:pPr>
      <w:spacing w:after="0" w:line="240" w:lineRule="auto"/>
    </w:pPr>
    <w:tblPr>
      <w:tblStyleRowBandSize w:val="1"/>
      <w:tblStyleColBandSize w:val="1"/>
    </w:tblPr>
    <w:tblStylePr w:type="firstRow">
      <w:rPr>
        <w:b w:val="1"/>
        <w:color w:val="ffffff"/>
      </w:rPr>
      <w:tblPr/>
      <w:tcPr>
        <w:tcBorders>
          <w:top w:color="4472c4" w:space="0" w:sz="4" w:val="single"/>
          <w:left w:color="4472c4" w:space="0" w:sz="4" w:val="single"/>
          <w:bottom w:color="4472c4" w:space="0" w:sz="4" w:val="single"/>
          <w:right w:color="4472c4" w:space="0" w:sz="4" w:val="single"/>
          <w:insideH w:space="0" w:sz="0" w:val="nil"/>
          <w:insideV w:space="0" w:sz="0" w:val="nil"/>
        </w:tcBorders>
        <w:shd w:color="auto" w:fill="4472c4" w:val="clear"/>
      </w:tcPr>
    </w:tblStylePr>
    <w:tblStylePr w:type="lastRow">
      <w:rPr>
        <w:b w:val="1"/>
      </w:rPr>
      <w:tblPr/>
      <w:tcPr>
        <w:tcBorders>
          <w:top w:color="4472c4" w:space="0" w:sz="4" w:val="single"/>
        </w:tcBorders>
      </w:tcPr>
    </w:tblStylePr>
    <w:tblStylePr w:type="firstCol">
      <w:rPr>
        <w:b w:val="1"/>
      </w:rPr>
    </w:tblStylePr>
    <w:tblStylePr w:type="lastCol">
      <w:rPr>
        <w:b w:val="1"/>
      </w:rPr>
    </w:tblStylePr>
    <w:tblStylePr w:type="band1Vert">
      <w:tblPr/>
      <w:tcPr>
        <w:shd w:color="auto" w:fill="d9e2f3" w:val="clear"/>
      </w:tcPr>
    </w:tblStylePr>
    <w:tblStylePr w:type="band1Horz">
      <w:tblPr/>
      <w:tcPr>
        <w:shd w:color="auto" w:fill="d9e2f3" w:val="clear"/>
      </w:tcPr>
    </w:tblStylePr>
  </w:style>
  <w:style w:type="table" w:styleId="a3" w:customStyle="1">
    <w:basedOn w:val="TableNormal"/>
    <w:pPr>
      <w:spacing w:after="0" w:line="240" w:lineRule="auto"/>
    </w:pPr>
    <w:tblPr>
      <w:tblStyleRowBandSize w:val="1"/>
      <w:tblStyleColBandSize w:val="1"/>
    </w:tblPr>
    <w:tblStylePr w:type="firstRow">
      <w:rPr>
        <w:b w:val="1"/>
        <w:color w:val="ffffff"/>
      </w:rPr>
      <w:tblPr/>
      <w:tcPr>
        <w:tcBorders>
          <w:top w:color="4472c4" w:space="0" w:sz="4" w:val="single"/>
          <w:left w:color="4472c4" w:space="0" w:sz="4" w:val="single"/>
          <w:bottom w:color="4472c4" w:space="0" w:sz="4" w:val="single"/>
          <w:right w:color="4472c4" w:space="0" w:sz="4" w:val="single"/>
          <w:insideH w:space="0" w:sz="0" w:val="nil"/>
          <w:insideV w:space="0" w:sz="0" w:val="nil"/>
        </w:tcBorders>
        <w:shd w:color="auto" w:fill="4472c4" w:val="clear"/>
      </w:tcPr>
    </w:tblStylePr>
    <w:tblStylePr w:type="lastRow">
      <w:rPr>
        <w:b w:val="1"/>
      </w:rPr>
      <w:tblPr/>
      <w:tcPr>
        <w:tcBorders>
          <w:top w:color="4472c4" w:space="0" w:sz="4" w:val="single"/>
        </w:tcBorders>
      </w:tcPr>
    </w:tblStylePr>
    <w:tblStylePr w:type="firstCol">
      <w:rPr>
        <w:b w:val="1"/>
      </w:rPr>
    </w:tblStylePr>
    <w:tblStylePr w:type="lastCol">
      <w:rPr>
        <w:b w:val="1"/>
      </w:rPr>
    </w:tblStylePr>
    <w:tblStylePr w:type="band1Vert">
      <w:tblPr/>
      <w:tcPr>
        <w:shd w:color="auto" w:fill="d9e2f3" w:val="clear"/>
      </w:tcPr>
    </w:tblStylePr>
    <w:tblStylePr w:type="band1Horz">
      <w:tblPr/>
      <w:tcPr>
        <w:shd w:color="auto" w:fill="d9e2f3" w:val="clear"/>
      </w:tcPr>
    </w:tblStylePr>
  </w:style>
  <w:style w:type="table" w:styleId="a4" w:customStyle="1">
    <w:basedOn w:val="TableNormal"/>
    <w:pPr>
      <w:spacing w:after="0" w:line="240" w:lineRule="auto"/>
    </w:pPr>
    <w:tblPr>
      <w:tblStyleRowBandSize w:val="1"/>
      <w:tblStyleColBandSize w:val="1"/>
    </w:tblPr>
    <w:tblStylePr w:type="firstRow">
      <w:rPr>
        <w:b w:val="1"/>
        <w:color w:val="ffffff"/>
      </w:rPr>
      <w:tblPr/>
      <w:tcPr>
        <w:tcBorders>
          <w:top w:color="4472c4" w:space="0" w:sz="4" w:val="single"/>
          <w:left w:color="4472c4" w:space="0" w:sz="4" w:val="single"/>
          <w:bottom w:color="4472c4" w:space="0" w:sz="4" w:val="single"/>
          <w:right w:color="4472c4" w:space="0" w:sz="4" w:val="single"/>
          <w:insideH w:space="0" w:sz="0" w:val="nil"/>
          <w:insideV w:space="0" w:sz="0" w:val="nil"/>
        </w:tcBorders>
        <w:shd w:color="auto" w:fill="4472c4" w:val="clear"/>
      </w:tcPr>
    </w:tblStylePr>
    <w:tblStylePr w:type="lastRow">
      <w:rPr>
        <w:b w:val="1"/>
      </w:rPr>
      <w:tblPr/>
      <w:tcPr>
        <w:tcBorders>
          <w:top w:color="4472c4" w:space="0" w:sz="4" w:val="single"/>
        </w:tcBorders>
      </w:tcPr>
    </w:tblStylePr>
    <w:tblStylePr w:type="firstCol">
      <w:rPr>
        <w:b w:val="1"/>
      </w:rPr>
    </w:tblStylePr>
    <w:tblStylePr w:type="lastCol">
      <w:rPr>
        <w:b w:val="1"/>
      </w:rPr>
    </w:tblStylePr>
    <w:tblStylePr w:type="band1Vert">
      <w:tblPr/>
      <w:tcPr>
        <w:shd w:color="auto" w:fill="d9e2f3" w:val="clear"/>
      </w:tcPr>
    </w:tblStylePr>
    <w:tblStylePr w:type="band1Horz">
      <w:tblPr/>
      <w:tcPr>
        <w:shd w:color="auto" w:fill="d9e2f3" w:val="clear"/>
      </w:tcPr>
    </w:tblStylePr>
  </w:style>
  <w:style w:type="paragraph" w:styleId="Header">
    <w:name w:val="header"/>
    <w:basedOn w:val="Normal"/>
    <w:link w:val="HeaderChar"/>
    <w:uiPriority w:val="99"/>
    <w:unhideWhenUsed w:val="1"/>
    <w:rsid w:val="00B610F7"/>
    <w:pPr>
      <w:tabs>
        <w:tab w:val="center" w:pos="4680"/>
        <w:tab w:val="right" w:pos="9360"/>
      </w:tabs>
      <w:spacing w:after="0" w:line="240" w:lineRule="auto"/>
    </w:pPr>
  </w:style>
  <w:style w:type="character" w:styleId="HeaderChar" w:customStyle="1">
    <w:name w:val="Header Char"/>
    <w:basedOn w:val="DefaultParagraphFont"/>
    <w:link w:val="Header"/>
    <w:uiPriority w:val="99"/>
    <w:rsid w:val="00B610F7"/>
  </w:style>
  <w:style w:type="paragraph" w:styleId="Footer">
    <w:name w:val="footer"/>
    <w:basedOn w:val="Normal"/>
    <w:link w:val="FooterChar"/>
    <w:uiPriority w:val="99"/>
    <w:unhideWhenUsed w:val="1"/>
    <w:rsid w:val="00B610F7"/>
    <w:pPr>
      <w:tabs>
        <w:tab w:val="center" w:pos="4680"/>
        <w:tab w:val="right" w:pos="9360"/>
      </w:tabs>
      <w:spacing w:after="0" w:line="240" w:lineRule="auto"/>
    </w:pPr>
  </w:style>
  <w:style w:type="character" w:styleId="FooterChar" w:customStyle="1">
    <w:name w:val="Footer Char"/>
    <w:basedOn w:val="DefaultParagraphFont"/>
    <w:link w:val="Footer"/>
    <w:uiPriority w:val="99"/>
    <w:rsid w:val="00B610F7"/>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color w:val="ffffff"/>
      </w:rPr>
      <w:tcPr>
        <w:tcBorders>
          <w:top w:color="4472c4" w:space="0" w:sz="4" w:val="single"/>
          <w:left w:color="4472c4" w:space="0" w:sz="4" w:val="single"/>
          <w:bottom w:color="4472c4" w:space="0" w:sz="4" w:val="single"/>
          <w:right w:color="4472c4" w:space="0" w:sz="4" w:val="single"/>
          <w:insideH w:color="000000" w:space="0" w:sz="0" w:val="nil"/>
          <w:insideV w:color="000000" w:space="0" w:sz="0" w:val="nil"/>
        </w:tcBorders>
        <w:shd w:fill="4472c4" w:val="clear"/>
      </w:tcPr>
    </w:tblStylePr>
    <w:tblStylePr w:type="lastCol">
      <w:rPr>
        <w:b w:val="1"/>
      </w:rPr>
    </w:tblStylePr>
    <w:tblStylePr w:type="lastRow">
      <w:rPr>
        <w:b w:val="1"/>
      </w:rPr>
      <w:tcPr>
        <w:tcBorders>
          <w:top w:color="4472c4" w:space="0" w:sz="4" w:val="single"/>
        </w:tcBorders>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color w:val="ffffff"/>
      </w:rPr>
      <w:tcPr>
        <w:tcBorders>
          <w:top w:color="4472c4" w:space="0" w:sz="4" w:val="single"/>
          <w:left w:color="4472c4" w:space="0" w:sz="4" w:val="single"/>
          <w:bottom w:color="4472c4" w:space="0" w:sz="4" w:val="single"/>
          <w:right w:color="4472c4" w:space="0" w:sz="4" w:val="single"/>
          <w:insideH w:color="000000" w:space="0" w:sz="0" w:val="nil"/>
          <w:insideV w:color="000000" w:space="0" w:sz="0" w:val="nil"/>
        </w:tcBorders>
        <w:shd w:fill="4472c4" w:val="clear"/>
      </w:tcPr>
    </w:tblStylePr>
    <w:tblStylePr w:type="lastCol">
      <w:rPr>
        <w:b w:val="1"/>
      </w:rPr>
    </w:tblStylePr>
    <w:tblStylePr w:type="lastRow">
      <w:rPr>
        <w:b w:val="1"/>
      </w:rPr>
      <w:tcPr>
        <w:tcBorders>
          <w:top w:color="4472c4" w:space="0" w:sz="4" w:val="single"/>
        </w:tcBorders>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color w:val="ffffff"/>
      </w:rPr>
      <w:tcPr>
        <w:tcBorders>
          <w:top w:color="4472c4" w:space="0" w:sz="4" w:val="single"/>
          <w:left w:color="4472c4" w:space="0" w:sz="4" w:val="single"/>
          <w:bottom w:color="4472c4" w:space="0" w:sz="4" w:val="single"/>
          <w:right w:color="4472c4" w:space="0" w:sz="4" w:val="single"/>
          <w:insideH w:color="000000" w:space="0" w:sz="0" w:val="nil"/>
          <w:insideV w:color="000000" w:space="0" w:sz="0" w:val="nil"/>
        </w:tcBorders>
        <w:shd w:fill="4472c4" w:val="clear"/>
      </w:tcPr>
    </w:tblStylePr>
    <w:tblStylePr w:type="lastCol">
      <w:rPr>
        <w:b w:val="1"/>
      </w:rPr>
    </w:tblStylePr>
    <w:tblStylePr w:type="lastRow">
      <w:rPr>
        <w:b w:val="1"/>
      </w:rPr>
      <w:tcPr>
        <w:tcBorders>
          <w:top w:color="4472c4" w:space="0" w:sz="4" w:val="single"/>
        </w:tcBorders>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color w:val="ffffff"/>
      </w:rPr>
      <w:tcPr>
        <w:tcBorders>
          <w:top w:color="4472c4" w:space="0" w:sz="4" w:val="single"/>
          <w:left w:color="4472c4" w:space="0" w:sz="4" w:val="single"/>
          <w:bottom w:color="4472c4" w:space="0" w:sz="4" w:val="single"/>
          <w:right w:color="4472c4" w:space="0" w:sz="4" w:val="single"/>
          <w:insideH w:color="000000" w:space="0" w:sz="0" w:val="nil"/>
          <w:insideV w:color="000000" w:space="0" w:sz="0" w:val="nil"/>
        </w:tcBorders>
        <w:shd w:fill="4472c4" w:val="clear"/>
      </w:tcPr>
    </w:tblStylePr>
    <w:tblStylePr w:type="lastCol">
      <w:rPr>
        <w:b w:val="1"/>
      </w:rPr>
    </w:tblStylePr>
    <w:tblStylePr w:type="lastRow">
      <w:rPr>
        <w:b w:val="1"/>
      </w:rPr>
      <w:tcPr>
        <w:tcBorders>
          <w:top w:color="4472c4" w:space="0" w:sz="4" w:val="single"/>
        </w:tcBorders>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16.png"/><Relationship Id="rId21" Type="http://schemas.openxmlformats.org/officeDocument/2006/relationships/image" Target="media/image14.png"/><Relationship Id="rId24" Type="http://schemas.openxmlformats.org/officeDocument/2006/relationships/image" Target="media/image22.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19.png"/><Relationship Id="rId25" Type="http://schemas.openxmlformats.org/officeDocument/2006/relationships/image" Target="media/image17.png"/><Relationship Id="rId28" Type="http://schemas.openxmlformats.org/officeDocument/2006/relationships/image" Target="media/image12.png"/><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2.xml"/><Relationship Id="rId7" Type="http://schemas.openxmlformats.org/officeDocument/2006/relationships/image" Target="media/image1.png"/><Relationship Id="rId8" Type="http://schemas.openxmlformats.org/officeDocument/2006/relationships/image" Target="media/image10.png"/><Relationship Id="rId31" Type="http://schemas.openxmlformats.org/officeDocument/2006/relationships/footer" Target="footer2.xml"/><Relationship Id="rId30" Type="http://schemas.openxmlformats.org/officeDocument/2006/relationships/header" Target="header1.xml"/><Relationship Id="rId11" Type="http://schemas.openxmlformats.org/officeDocument/2006/relationships/image" Target="media/image6.png"/><Relationship Id="rId10" Type="http://schemas.openxmlformats.org/officeDocument/2006/relationships/image" Target="media/image3.png"/><Relationship Id="rId32" Type="http://schemas.openxmlformats.org/officeDocument/2006/relationships/footer" Target="footer1.xml"/><Relationship Id="rId13" Type="http://schemas.openxmlformats.org/officeDocument/2006/relationships/image" Target="media/image20.png"/><Relationship Id="rId12" Type="http://schemas.openxmlformats.org/officeDocument/2006/relationships/image" Target="media/image18.png"/><Relationship Id="rId15" Type="http://schemas.openxmlformats.org/officeDocument/2006/relationships/image" Target="media/image21.png"/><Relationship Id="rId14" Type="http://schemas.openxmlformats.org/officeDocument/2006/relationships/image" Target="media/image23.png"/><Relationship Id="rId17" Type="http://schemas.openxmlformats.org/officeDocument/2006/relationships/image" Target="media/image8.png"/><Relationship Id="rId16" Type="http://schemas.openxmlformats.org/officeDocument/2006/relationships/image" Target="media/image5.png"/><Relationship Id="rId19" Type="http://schemas.openxmlformats.org/officeDocument/2006/relationships/image" Target="media/image15.png"/><Relationship Id="rId1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nAMBczC2vneBdRB9y4LwCX4gJQ==">CgMxLjAyCGguZ2pkZ3hzOAByITF2QURsLVIxWi1HTzlkRnFIajdoenpuY3FhT3laWmE4ZQ==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2022-05-10T11:13:00Z</dcterms:created>
  <dc:creator>Emberley, Patricia</dc:creator>
</cp:coreProperties>
</file>